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sdt>
      <w:sdtPr>
        <w:rPr>
          <w:rFonts w:eastAsiaTheme="minorHAnsi"/>
          <w:sz w:val="2"/>
          <w:lang w:eastAsia="en-US"/>
        </w:rPr>
        <w:id w:val="-921482451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5D73CD" w:rsidRDefault="005D73CD">
          <w:pPr>
            <w:pStyle w:val="a6"/>
            <w:rPr>
              <w:sz w:val="2"/>
            </w:rPr>
          </w:pPr>
        </w:p>
        <w:p w:rsidR="00C02E09" w:rsidRPr="002E4A67" w:rsidRDefault="005D73CD" w:rsidP="00C02E09">
          <w:pPr>
            <w:jc w:val="center"/>
            <w:rPr>
              <w:color w:val="0070C0"/>
              <w:sz w:val="32"/>
              <w:szCs w:val="32"/>
            </w:rPr>
          </w:pPr>
          <w:r w:rsidRPr="002E4A67">
            <w:rPr>
              <w:noProof/>
              <w:color w:val="0070C0"/>
              <w:sz w:val="36"/>
              <w:szCs w:val="3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7EA1C76E" wp14:editId="1F6CC19F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Полилиния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Полилиния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олилиния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Полилиния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0320D01" id="Группа 2" o:spid="_x0000_s1026" style="position:absolute;margin-left:0;margin-top:0;width:432.65pt;height:448.55pt;z-index:-25165414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">
                    <o:lock v:ext="edit" aspectratio="t"/>
                    <v:shape id="Полилиния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Полилиния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Полилиния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Полилиния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Полилиния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="00C02E09" w:rsidRPr="002E4A67">
            <w:rPr>
              <w:color w:val="0070C0"/>
              <w:sz w:val="32"/>
              <w:szCs w:val="32"/>
            </w:rPr>
            <w:t>Байкальский государственный университет</w:t>
          </w:r>
        </w:p>
        <w:p w:rsidR="00C02E09" w:rsidRPr="002E4A67" w:rsidRDefault="00C02E09" w:rsidP="00C02E09">
          <w:pPr>
            <w:jc w:val="center"/>
            <w:rPr>
              <w:color w:val="0070C0"/>
              <w:sz w:val="32"/>
              <w:szCs w:val="32"/>
            </w:rPr>
          </w:pPr>
          <w:bookmarkStart w:id="0" w:name="_Toc421185090"/>
          <w:r w:rsidRPr="002E4A67">
            <w:rPr>
              <w:color w:val="0070C0"/>
              <w:sz w:val="32"/>
              <w:szCs w:val="32"/>
            </w:rPr>
            <w:t>Библиотека</w:t>
          </w:r>
          <w:bookmarkEnd w:id="0"/>
        </w:p>
        <w:p w:rsidR="00C02E09" w:rsidRPr="002E4A67" w:rsidRDefault="00C02E09" w:rsidP="00C02E09">
          <w:pPr>
            <w:jc w:val="center"/>
            <w:rPr>
              <w:color w:val="0070C0"/>
              <w:sz w:val="32"/>
              <w:szCs w:val="32"/>
            </w:rPr>
          </w:pPr>
          <w:bookmarkStart w:id="1" w:name="_Toc421185091"/>
          <w:r w:rsidRPr="002E4A67">
            <w:rPr>
              <w:color w:val="0070C0"/>
              <w:sz w:val="32"/>
              <w:szCs w:val="32"/>
            </w:rPr>
            <w:t>Научно-библиографический отдел</w:t>
          </w:r>
          <w:bookmarkEnd w:id="1"/>
        </w:p>
        <w:p w:rsidR="00C02E09" w:rsidRPr="00826689" w:rsidRDefault="00C02E09" w:rsidP="00C02E09">
          <w:pPr>
            <w:jc w:val="center"/>
            <w:rPr>
              <w:sz w:val="32"/>
              <w:szCs w:val="32"/>
            </w:rPr>
          </w:pPr>
        </w:p>
        <w:p w:rsidR="005D73CD" w:rsidRDefault="005D73CD" w:rsidP="00C02E09">
          <w:pPr>
            <w:jc w:val="center"/>
          </w:pPr>
        </w:p>
        <w:p w:rsidR="00C02E09" w:rsidRDefault="005D73CD" w:rsidP="00C02E09">
          <w:pPr>
            <w:jc w:val="center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A4CB194" wp14:editId="5B4532D0">
                    <wp:simplePos x="0" y="0"/>
                    <wp:positionH relativeFrom="page">
                      <wp:posOffset>885190</wp:posOffset>
                    </wp:positionH>
                    <wp:positionV relativeFrom="margin">
                      <wp:posOffset>2375535</wp:posOffset>
                    </wp:positionV>
                    <wp:extent cx="6115050" cy="6364605"/>
                    <wp:effectExtent l="0" t="0" r="0" b="0"/>
                    <wp:wrapTight wrapText="bothSides">
                      <wp:wrapPolygon edited="0">
                        <wp:start x="202" y="0"/>
                        <wp:lineTo x="202" y="21529"/>
                        <wp:lineTo x="21398" y="21529"/>
                        <wp:lineTo x="21398" y="0"/>
                        <wp:lineTo x="202" y="0"/>
                      </wp:wrapPolygon>
                    </wp:wrapTight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5050" cy="6364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73CD" w:rsidRDefault="005D73CD">
                                <w:pPr>
                                  <w:pStyle w:val="a6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color w:val="ED7D31" w:themeColor="accent2"/>
                                    <w:sz w:val="56"/>
                                    <w:szCs w:val="56"/>
                                  </w:rPr>
                                  <w:alias w:val="Название"/>
                                  <w:tag w:val=""/>
                                  <w:id w:val="13321046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73CD" w:rsidRPr="005D73CD" w:rsidRDefault="00D40A46" w:rsidP="005D73CD">
                                    <w:pPr>
                                      <w:pStyle w:val="a6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color w:val="ED7D31" w:themeColor="accent2"/>
                                        <w:sz w:val="56"/>
                                        <w:szCs w:val="56"/>
                                      </w:rPr>
                                      <w:t>Деонтология социальной        работы (книги, статьи)</w:t>
                                    </w:r>
                                  </w:p>
                                </w:sdtContent>
                              </w:sdt>
                              <w:p w:rsidR="005D73CD" w:rsidRDefault="005D73CD"/>
                              <w:p w:rsidR="000828E5" w:rsidRPr="000828E5" w:rsidRDefault="000828E5" w:rsidP="000828E5">
                                <w:pPr>
                                  <w:jc w:val="center"/>
                                  <w:rPr>
                                    <w:color w:val="0070C0"/>
                                    <w:sz w:val="36"/>
                                    <w:szCs w:val="36"/>
                                  </w:rPr>
                                </w:pPr>
                                <w:bookmarkStart w:id="2" w:name="_Toc421185093"/>
                                <w:r w:rsidRPr="000828E5">
                                  <w:rPr>
                                    <w:color w:val="0070C0"/>
                                    <w:sz w:val="36"/>
                                    <w:szCs w:val="36"/>
                                  </w:rPr>
                                  <w:t>Рекомендательный список литературы</w:t>
                                </w:r>
                                <w:bookmarkEnd w:id="2"/>
                              </w:p>
                              <w:p w:rsidR="000828E5" w:rsidRDefault="000828E5"/>
                              <w:p w:rsidR="000828E5" w:rsidRPr="000828E5" w:rsidRDefault="000828E5">
                                <w:pPr>
                                  <w:rPr>
                                    <w:color w:val="0070C0"/>
                                  </w:rPr>
                                </w:pPr>
                              </w:p>
                              <w:p w:rsidR="000828E5" w:rsidRDefault="000828E5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0828E5"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  <w:t>Выполнила: Соснина Надежда Константиновна</w:t>
                                </w: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Default="001E6192">
                                <w:pP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E6192" w:rsidRPr="000828E5" w:rsidRDefault="001E6192" w:rsidP="001E619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0C0"/>
                                    <w:sz w:val="32"/>
                                    <w:szCs w:val="32"/>
                                  </w:rPr>
                                  <w:t>Иркутск 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4CB19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2" o:spid="_x0000_s1026" type="#_x0000_t202" style="position:absolute;left:0;text-align:left;margin-left:69.7pt;margin-top:187.05pt;width:481.5pt;height:50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" filled="f" stroked="f" strokeweight=".5pt">
                    <v:textbox>
                      <w:txbxContent>
                        <w:p w:rsidR="005D73CD" w:rsidRDefault="005D73CD">
                          <w:pPr>
                            <w:pStyle w:val="a6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rFonts w:ascii="Tahoma" w:hAnsi="Tahoma" w:cs="Tahoma"/>
                              <w:b/>
                              <w:color w:val="ED7D31" w:themeColor="accent2"/>
                              <w:sz w:val="56"/>
                              <w:szCs w:val="56"/>
                            </w:rPr>
                            <w:alias w:val="Название"/>
                            <w:tag w:val=""/>
                            <w:id w:val="13321046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73CD" w:rsidRPr="005D73CD" w:rsidRDefault="00D40A46" w:rsidP="005D73CD">
                              <w:pPr>
                                <w:pStyle w:val="a6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ED7D31" w:themeColor="accent2"/>
                                  <w:sz w:val="56"/>
                                  <w:szCs w:val="56"/>
                                </w:rPr>
                                <w:t>Деонтология социальной        работы (книги, статьи)</w:t>
                              </w:r>
                            </w:p>
                          </w:sdtContent>
                        </w:sdt>
                        <w:p w:rsidR="005D73CD" w:rsidRDefault="005D73CD"/>
                        <w:p w:rsidR="000828E5" w:rsidRPr="000828E5" w:rsidRDefault="000828E5" w:rsidP="000828E5">
                          <w:pPr>
                            <w:jc w:val="center"/>
                            <w:rPr>
                              <w:color w:val="0070C0"/>
                              <w:sz w:val="36"/>
                              <w:szCs w:val="36"/>
                            </w:rPr>
                          </w:pPr>
                          <w:bookmarkStart w:id="3" w:name="_Toc421185093"/>
                          <w:r w:rsidRPr="000828E5">
                            <w:rPr>
                              <w:color w:val="0070C0"/>
                              <w:sz w:val="36"/>
                              <w:szCs w:val="36"/>
                            </w:rPr>
                            <w:t>Рекомендательный список литературы</w:t>
                          </w:r>
                          <w:bookmarkEnd w:id="3"/>
                        </w:p>
                        <w:p w:rsidR="000828E5" w:rsidRDefault="000828E5"/>
                        <w:p w:rsidR="000828E5" w:rsidRPr="000828E5" w:rsidRDefault="000828E5">
                          <w:pPr>
                            <w:rPr>
                              <w:color w:val="0070C0"/>
                            </w:rPr>
                          </w:pPr>
                        </w:p>
                        <w:p w:rsidR="000828E5" w:rsidRDefault="000828E5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  <w:r w:rsidRPr="000828E5"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  <w:t>Выполнила: Соснина Надежда Константиновна</w:t>
                          </w: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Default="001E6192">
                          <w:pP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:rsidR="001E6192" w:rsidRPr="000828E5" w:rsidRDefault="001E6192" w:rsidP="001E6192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32"/>
                              <w:szCs w:val="32"/>
                            </w:rPr>
                            <w:t>Иркутск 2019</w:t>
                          </w:r>
                        </w:p>
                      </w:txbxContent>
                    </v:textbox>
                    <w10:wrap type="tight" anchorx="page" anchory="margin"/>
                  </v:shape>
                </w:pict>
              </mc:Fallback>
            </mc:AlternateContent>
          </w:r>
          <w:r>
            <w:br w:type="page"/>
          </w:r>
        </w:p>
        <w:p w:rsidR="005D73CD" w:rsidRDefault="00811E5C"/>
      </w:sdtContent>
    </w:sdt>
    <w:p w:rsidR="004374D7" w:rsidRPr="00D40A46" w:rsidRDefault="00330D64" w:rsidP="007217ED">
      <w:pPr>
        <w:pStyle w:val="1"/>
        <w:rPr>
          <w:rFonts w:ascii="Arial" w:hAnsi="Arial" w:cs="Arial"/>
          <w:b/>
          <w:i/>
          <w:color w:val="ED7D31" w:themeColor="accent2"/>
          <w:sz w:val="28"/>
          <w:szCs w:val="28"/>
        </w:rPr>
      </w:pPr>
      <w:bookmarkStart w:id="4" w:name="_Toc536778251"/>
      <w:r w:rsidRPr="00D40A46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C63497" wp14:editId="62DC4B83">
            <wp:simplePos x="0" y="0"/>
            <wp:positionH relativeFrom="page">
              <wp:posOffset>625815</wp:posOffset>
            </wp:positionH>
            <wp:positionV relativeFrom="paragraph">
              <wp:posOffset>0</wp:posOffset>
            </wp:positionV>
            <wp:extent cx="6220460" cy="4665345"/>
            <wp:effectExtent l="0" t="0" r="8890" b="1905"/>
            <wp:wrapTight wrapText="bothSides">
              <wp:wrapPolygon edited="0">
                <wp:start x="0" y="0"/>
                <wp:lineTo x="0" y="21521"/>
                <wp:lineTo x="21565" y="21521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4D7" w:rsidRPr="00D40A46">
        <w:rPr>
          <w:rFonts w:ascii="Arial" w:hAnsi="Arial" w:cs="Arial"/>
          <w:b/>
          <w:i/>
          <w:color w:val="ED7D31" w:themeColor="accent2"/>
          <w:sz w:val="28"/>
          <w:szCs w:val="28"/>
        </w:rPr>
        <w:t>История термина «деонтология»</w:t>
      </w:r>
      <w:bookmarkEnd w:id="4"/>
    </w:p>
    <w:p w:rsidR="004374D7" w:rsidRPr="004374D7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374D7">
        <w:rPr>
          <w:rFonts w:ascii="Arial" w:hAnsi="Arial" w:cs="Arial"/>
          <w:sz w:val="28"/>
          <w:szCs w:val="28"/>
        </w:rPr>
        <w:t>Термин «деонтология» был введен еще в 18 веке известным английским философом И. Бентамом. Изначально Бентам использовал его для того, чтобы обозначить учение о правильном, должном поведении, образе действий и мыслей, а также о правомерных поступках человека, которые отвечают законам морали и нравственности.</w:t>
      </w:r>
    </w:p>
    <w:p w:rsidR="004374D7" w:rsidRPr="004374D7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374D7">
        <w:rPr>
          <w:rFonts w:ascii="Arial" w:hAnsi="Arial" w:cs="Arial"/>
          <w:sz w:val="28"/>
          <w:szCs w:val="28"/>
        </w:rPr>
        <w:t>Чуть позже слово «деонтология» как понятие стало применяться и трактоваться немного в ином значении. Этот термин стал означать должное поведение и поступки отдельного человека, причем не только исповедующего какое-либо вероисповедание, а как личности и специалиста в какой-либо области. Таким образом, деонтология из аксиологической сферы переместила в сферу учения о нравственных ценностях. В этом же смысле она употребляется и в современном мире.</w:t>
      </w:r>
    </w:p>
    <w:p w:rsidR="004374D7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374D7">
        <w:rPr>
          <w:rFonts w:ascii="Arial" w:hAnsi="Arial" w:cs="Arial"/>
          <w:sz w:val="28"/>
          <w:szCs w:val="28"/>
        </w:rPr>
        <w:t xml:space="preserve">Практически каждая профессия сегодня связана с формированием своих представлений о том, каким образом должен выстраиваться мир, отношения между людьми, на каких принципах </w:t>
      </w:r>
      <w:r w:rsidRPr="004374D7">
        <w:rPr>
          <w:rFonts w:ascii="Arial" w:hAnsi="Arial" w:cs="Arial"/>
          <w:sz w:val="28"/>
          <w:szCs w:val="28"/>
        </w:rPr>
        <w:lastRenderedPageBreak/>
        <w:t xml:space="preserve">должна основываться личностная составляющая человека, его поведение, и на каких качествах должны строиться поступки и принятие особо важных решений, которые могут повлиять не только на человека, но и на тех, кто его окружает. </w:t>
      </w:r>
    </w:p>
    <w:p w:rsidR="004A164C" w:rsidRDefault="004A164C" w:rsidP="00E3052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374D7" w:rsidRPr="00D40A46" w:rsidRDefault="004374D7" w:rsidP="007217ED">
      <w:pPr>
        <w:pStyle w:val="1"/>
        <w:rPr>
          <w:rFonts w:ascii="Arial" w:hAnsi="Arial" w:cs="Arial"/>
          <w:b/>
          <w:i/>
          <w:color w:val="ED7D31" w:themeColor="accent2"/>
          <w:sz w:val="28"/>
          <w:szCs w:val="28"/>
        </w:rPr>
      </w:pPr>
      <w:bookmarkStart w:id="5" w:name="_Toc536778252"/>
      <w:r w:rsidRPr="00D40A46">
        <w:rPr>
          <w:rFonts w:ascii="Arial" w:hAnsi="Arial" w:cs="Arial"/>
          <w:b/>
          <w:i/>
          <w:color w:val="ED7D31" w:themeColor="accent2"/>
          <w:sz w:val="28"/>
          <w:szCs w:val="28"/>
        </w:rPr>
        <w:t>Принципы деонтологии социальной работы</w:t>
      </w:r>
      <w:bookmarkEnd w:id="5"/>
    </w:p>
    <w:p w:rsidR="004374D7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374D7">
        <w:rPr>
          <w:rFonts w:ascii="Arial" w:hAnsi="Arial" w:cs="Arial"/>
          <w:sz w:val="28"/>
          <w:szCs w:val="28"/>
        </w:rPr>
        <w:t>Безусловно, социальный работник выступает важным посредником, который помогает человеку осознавать свое место в мире, чувствовать свою нужность и принимать очень важные решения, которые повлияют на дальнейшие действия, самопознание, реализацию свой творческих, интеллектуальных и физических способностей. Для понимания места деонтологии в сфере социальной работы необходимо обозначить ее ключевые принципы</w:t>
      </w:r>
      <w:r>
        <w:rPr>
          <w:rFonts w:ascii="Arial" w:hAnsi="Arial" w:cs="Arial"/>
          <w:sz w:val="28"/>
          <w:szCs w:val="28"/>
        </w:rPr>
        <w:t>:</w:t>
      </w:r>
    </w:p>
    <w:p w:rsidR="004374D7" w:rsidRPr="004374D7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374D7">
        <w:rPr>
          <w:rFonts w:ascii="Arial" w:hAnsi="Arial" w:cs="Arial"/>
          <w:sz w:val="28"/>
          <w:szCs w:val="28"/>
        </w:rPr>
        <w:t xml:space="preserve">Осознание собственной, личной ответственности за порученное задание как в правовом, так и в моральном отношениях; Компетентность специалиста, уровень его умений, а также уже имеющийся опыт по разрешению различных социальных конфликтов, где важна его роль как социального работника; Рациональный подход к решению поставленных задач – объективная оценка всех имеющихся данных, а также прогнозирование возможных исходов в случае совершения тех или иных действий; Соответствие полномочий и ответственности – социальный работник должен брать на себя ровно столько обязанностей, со сколькими он сможет справиться в силу своих индивидуальных особенностей, специфики психического здоровья и восприятия, а также в зависимости от уровня его квалификации; Инициатива и творческий подход – создание новых способов для ведения социальной работы, учет специфики социальной группы или индивида, в отношении которых будет организована данная деятельность (маленькие дети, неблагополучные семьи, пенсионеры, личность с признаками девиантного поведения). </w:t>
      </w:r>
    </w:p>
    <w:p w:rsidR="004374D7" w:rsidRPr="00D40A46" w:rsidRDefault="004374D7" w:rsidP="007217ED">
      <w:pPr>
        <w:pStyle w:val="1"/>
        <w:rPr>
          <w:rFonts w:ascii="Arial" w:hAnsi="Arial" w:cs="Arial"/>
          <w:b/>
          <w:i/>
          <w:color w:val="ED7D31" w:themeColor="accent2"/>
          <w:sz w:val="28"/>
          <w:szCs w:val="28"/>
        </w:rPr>
      </w:pPr>
      <w:bookmarkStart w:id="6" w:name="_Toc536778253"/>
      <w:r w:rsidRPr="00D40A46">
        <w:rPr>
          <w:rFonts w:ascii="Arial" w:hAnsi="Arial" w:cs="Arial"/>
          <w:b/>
          <w:i/>
          <w:color w:val="ED7D31" w:themeColor="accent2"/>
          <w:sz w:val="28"/>
          <w:szCs w:val="28"/>
        </w:rPr>
        <w:t>Деонтология как основа профессиональной деятельности социальных работников</w:t>
      </w:r>
      <w:bookmarkEnd w:id="6"/>
    </w:p>
    <w:p w:rsidR="004374D7" w:rsidRPr="00E30523" w:rsidRDefault="004374D7" w:rsidP="00E3052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30523">
        <w:rPr>
          <w:rFonts w:ascii="Arial" w:hAnsi="Arial" w:cs="Arial"/>
          <w:sz w:val="28"/>
          <w:szCs w:val="28"/>
        </w:rPr>
        <w:t>Деонтология как принцип нравственности и гуманизма уже давно признан основой профессиональной деятельности социальных работников, работников в сфере медицины, а также среди психологов и представителей других профессий, чья деятельность напрямую связана с человеком, его физических, психическим и социальным здоровьем.</w:t>
      </w:r>
    </w:p>
    <w:p w:rsidR="003444D8" w:rsidRDefault="004374D7" w:rsidP="003444D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30523">
        <w:rPr>
          <w:rFonts w:ascii="Arial" w:hAnsi="Arial" w:cs="Arial"/>
          <w:sz w:val="28"/>
          <w:szCs w:val="28"/>
        </w:rPr>
        <w:lastRenderedPageBreak/>
        <w:t xml:space="preserve">Сегодня деонтологию именно в рамках социальной работы принято понимать как комплекс мер и предписаний, которые обозначают профессиональные обязанности специалиста, степень его ответственности за собственную деятельность. Ответственно эта перед обществом и государством, перед профессиональной сферой социальной работы, а также перед коллегами и социальными институтам, на которые направлены принципы и методы социальной работы.Но данные меры и предписания не действуют без чувства осознания их со стороны самого социального работника. Таким образом, осознание – это отражение его объективных обязанностей в идеях, собственных убеждениях, привычках и чувствах, в эмоциях, которые он испытывает при ведении того или иного дела, при общении с различными людьми или социальными группами, при принятии важных решений. Из этого мы можем вывести отдельную категорию «профессиональный долг», которая отражает нравственные обязанности специалиста по отношению к представителям общественной системы, а также в отношении к коллегам, клиентам, и </w:t>
      </w:r>
      <w:r w:rsidR="004A164C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49C572" wp14:editId="01286CA0">
            <wp:simplePos x="0" y="0"/>
            <wp:positionH relativeFrom="column">
              <wp:posOffset>258770</wp:posOffset>
            </wp:positionH>
            <wp:positionV relativeFrom="paragraph">
              <wp:posOffset>1267050</wp:posOffset>
            </wp:positionV>
            <wp:extent cx="5198110" cy="3898900"/>
            <wp:effectExtent l="0" t="0" r="2540" b="6350"/>
            <wp:wrapTight wrapText="bothSides">
              <wp:wrapPolygon edited="0">
                <wp:start x="0" y="0"/>
                <wp:lineTo x="0" y="21530"/>
                <wp:lineTo x="21531" y="21530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23">
        <w:rPr>
          <w:rFonts w:ascii="Arial" w:hAnsi="Arial" w:cs="Arial"/>
          <w:sz w:val="28"/>
          <w:szCs w:val="28"/>
        </w:rPr>
        <w:t>их окружению (родным, близким, друзьям).</w:t>
      </w:r>
    </w:p>
    <w:p w:rsidR="005C11B8" w:rsidRDefault="005C11B8" w:rsidP="003444D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11B8" w:rsidRDefault="005C11B8" w:rsidP="003444D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11B8" w:rsidRDefault="005C11B8" w:rsidP="003444D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11B8" w:rsidRPr="00D40A46" w:rsidRDefault="005C11B8" w:rsidP="007217ED">
      <w:pPr>
        <w:pStyle w:val="1"/>
        <w:rPr>
          <w:rFonts w:ascii="Arial" w:hAnsi="Arial" w:cs="Arial"/>
          <w:b/>
          <w:color w:val="ED7D31" w:themeColor="accent2"/>
          <w:sz w:val="28"/>
          <w:szCs w:val="28"/>
        </w:rPr>
      </w:pPr>
      <w:bookmarkStart w:id="7" w:name="_Toc536778254"/>
      <w:r w:rsidRPr="00D40A46">
        <w:rPr>
          <w:rFonts w:ascii="Arial" w:hAnsi="Arial" w:cs="Arial"/>
          <w:b/>
          <w:color w:val="ED7D31" w:themeColor="accent2"/>
          <w:sz w:val="28"/>
          <w:szCs w:val="28"/>
        </w:rPr>
        <w:lastRenderedPageBreak/>
        <w:t>Деонтология социальной работы (книги, статьи)</w:t>
      </w:r>
      <w:bookmarkEnd w:id="7"/>
    </w:p>
    <w:p w:rsidR="0083621A" w:rsidRPr="0083621A" w:rsidRDefault="0083621A" w:rsidP="0083621A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237"/>
        <w:gridCol w:w="1276"/>
        <w:gridCol w:w="1138"/>
      </w:tblGrid>
      <w:tr w:rsidR="005C11B8" w:rsidRPr="00700E63" w:rsidTr="009735F7">
        <w:tc>
          <w:tcPr>
            <w:tcW w:w="704" w:type="dxa"/>
          </w:tcPr>
          <w:p w:rsidR="005C11B8" w:rsidRPr="00511E2F" w:rsidRDefault="005C11B8" w:rsidP="009735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700E63" w:rsidRDefault="005C11B8" w:rsidP="0097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Авраменко И. М. Основы медицинских знаний : лекции и семинары 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практ. пособие для вузов / И. М. Авраменко.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Ростов н/Д : Феникс, 2008.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156 с.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ФОХ1 2-101; уч.ф 2-115; уч.ф 2-115; 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674932; 674933; 674934; 674935; 674936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Вигуру К. Деонтология государственной службы = Deontologie des fonctions publiques / К. Вигуру.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Логос, 2003.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279 с. 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342.9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В41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уч.ф 2-115; ФОХ1 2-101; уч.ф 2-115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628967; 628968; 628965; 628966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Гуслова М. Н. Организация и содержание социальной работы с населением : учеб. для нач. проф. образования : допущено Эксперт. советом по проф. образованию / М. Н. Гуслова.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Академия, 2007.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256 с.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Г96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ч.з 2-202; ФОХ1 2-101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668008; 668007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Гуслова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Организация и содержание работы по социальной защите престарелых и инвалидов : учебное пособие / М. Н. Гуслова.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Академия, 2010.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233 с.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Г96 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Колледж 2-102, уч.ф.; 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691474; 691475; 691476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Киенко Т.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Институциональный анализ мотивации труда в социальной работе / Т. С. Киенко // Отечественный журнал социальной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– 2012. – № 1. – С. 21–29.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Изложены результаты исследования, целью которого являлся анализ мотивирующих функций и дисфункций института социальной работы в современных российских условиях. Исследована специфика и мотивирующие возможности профессиональной этики социальной работы, обосновано зарождение профессиональной субкультуры социальных работников. 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Корконосенко С. Г. Нормативные теории журналистики в России: ретроспективный взгляд / С. Г. Корконосенко // Вопросы теории и практики журналистики.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№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Левитан К. М. Основы педагогической деонтологии : учеб. пособие для высш. шк. / К. М. Левитан.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Наука, 1994.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192 с. 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371:159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Л36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ФОХ1 2-101; ФОХ1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532079; 532080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Медведева Г. П. Этика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ВЛАДОС : Моск. гос. социал.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т, 1999.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206 с. 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172.36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уч.ф 2-115; ФОХ1 2-101; 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573180; 573177; 573181; 573179; 573178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Медведева Г. П. 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основы социальной работы : учеб. для вузов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е изд., стер.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Академия, 2009.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270 с.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172:36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ФОХ1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680059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Медведева Г. П. 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основы социальной работы : учеб. для вузов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Академия, 2007.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270 с. 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172:36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ФОХ1 2-101; уч.ф.; уч.ф 2-115; 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; 665699; 666326; 666327; 666328; 666329; 666330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Медведева, Г. П. Этика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ВЛАДОС : Моск. гос. социал.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т, 2002.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206 с. 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172:36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уч.ф 2-115; уч.ф 2-115; уч.ф 2-115; 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608938; 630606; 608939; 630605; 641778; 636619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Медведева, Г. П. Этические основы социальной работы. Учебник и практикум : учебник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Юрайт,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443 с.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ч.з 2-202; уч.ф 2-115; ФОХ1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698568; 698569; 698570; 697829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Медведева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Па. Этические основы социальной работы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/ Г. П. Медведева.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Академия,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287 с. 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174:36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Колледж 2-102, уч.ф.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686927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эстетика и деонтология / под ред. Морозова Г. В., Царегородцева Г.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Медицина, 1983.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270 с. 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М42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ФОХ1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491429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метод. комплекс / сост. М. П. Рачков ; БГУЭП.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Иркутск :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во БГУЭП, 2006.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24 с. 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070.1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уч.ф 2-115; уч.ф 2-115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Протанская Е. С. Профессиональная этика психолога : учеб. пособие / Е. С. Протанская ;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Петерб. гос.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т культуры и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СПб. :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во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Петерб.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та, 2008.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174 с.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П83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ФОХ1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668879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Рейснер М. А. Государство Ч. 1, Идеология и метод.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е изд., доп. и испр.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М. :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е Соц. Академии Обществ. наук, 1918.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222 с.</w:t>
            </w:r>
          </w:p>
          <w:p w:rsidR="005C11B8" w:rsidRPr="00027814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Ф01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Р35 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ФОХ2 2-101</w:t>
            </w: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28809</w:t>
            </w: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Савина Л. А. Практика применения графологии за рубежом / Л. А. Савина, Н. Ю. Горелов // Вестник криминалистики.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С.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       Авторы предлагают определение графологии и показывают практику ее применения на примере европейских стран. 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B8" w:rsidRPr="00027814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Семина Т.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Социальный конфликт "врач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пациент" в современном российском обществе: объективные причины и субъективные факторы [Электронный ресурс] / Т. В. Семина // Вестник Московского университета. Серия 18, Социология и политология.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С.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106.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https://dlib.eastview.com/browse/doc/47341276. </w:t>
            </w:r>
          </w:p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Обсуждается одна из наиболее актуальных и сложных проблем современного российского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врача и пациента. Анализируются объективные причины и субъективные факторы возникновения этого конфликта в условиях модернизации здравоохранения и медицинского обслуживания населения. Предложены профилактические меры по снижению социального конфликта "врач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814">
              <w:rPr>
                <w:rFonts w:ascii="Times New Roman" w:hAnsi="Times New Roman" w:cs="Times New Roman"/>
                <w:sz w:val="24"/>
                <w:szCs w:val="24"/>
              </w:rPr>
              <w:t>пациент" и научное развитие социальной гармонизации во взаимоотношениях. 316:61 60.561.6</w:t>
            </w:r>
          </w:p>
        </w:tc>
        <w:tc>
          <w:tcPr>
            <w:tcW w:w="1276" w:type="dxa"/>
          </w:tcPr>
          <w:p w:rsidR="005C11B8" w:rsidRPr="00027814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1B8" w:rsidRPr="00027814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 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по социальной работе / Под ред. Холостовой Е.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Юристъ, 1997.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424 с.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С48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уч.ф 2-115; 2-102;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ФОХ1 2-101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559723; 548143;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548142; 548141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 Ф. Басов [и др.] ; под ред. Ф. Ф. Басова.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Дашков и К, 2008.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363 с. 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6D4D0A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С69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ФОХ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2-101; уч.ф 2-115;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662233; 662234; 662235; 662236; 662237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Социальная работа : учеб. пособие / Н. Ф. Басов [и др.] ; под ред. Н. Ф. Басова.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Дашков и К, 2011.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361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С69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ФОХ1 2-101; уч.ф 2-115; 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690463; 690464; 690465; 690466; 690467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Социальная работа : учеб. пособие / под ред. Н. Ф. Басова.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Дашков и К, 2009.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364 с. 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6D4D0A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С69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ФОХ1 2-101; уч.ф 2-115; уч.ф 2-115; 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666404; 666405; 666406; 666407; 666408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Справочное пособие по социальной работе / Л. С. Алексеева [и др.] ; отв. ред.: А. М. Панов, Е. И. Холостова.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М. : Юристъ, 1997.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 168 с. 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С74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ФОХ1 2-101; уч.ф 2-115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542290; 542291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Червякова, Галина Александровна. Введение в профессию "Социальная работа" : учебник для высш. проф. образования / Г. А. Червякова.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М. : Академия, 2012. – 185 с.</w:t>
            </w:r>
          </w:p>
          <w:p w:rsidR="005C11B8" w:rsidRPr="00700E63" w:rsidRDefault="005C11B8" w:rsidP="00973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Колледж 2-102, уч.ф.</w:t>
            </w: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686932; 691876</w:t>
            </w:r>
          </w:p>
        </w:tc>
      </w:tr>
      <w:tr w:rsidR="005C11B8" w:rsidRPr="00700E63" w:rsidTr="009735F7">
        <w:tc>
          <w:tcPr>
            <w:tcW w:w="704" w:type="dxa"/>
          </w:tcPr>
          <w:p w:rsidR="005C11B8" w:rsidRPr="00511E2F" w:rsidRDefault="005C11B8" w:rsidP="005C11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Шихардин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>От этики здравого смысла к теоретическому моральному сознанию / Н. В. Шихардин // Отечественный журнал социальной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– 2015. – № 2. – С. 52–56.</w:t>
            </w:r>
          </w:p>
          <w:p w:rsidR="005C11B8" w:rsidRPr="00700E63" w:rsidRDefault="005C11B8" w:rsidP="0097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курсов "Этика", "Профессиональная этика", "Этика социальной работы", "Деонтология социальной работы" призвано "достроить" в моральном сознании студента новые уровни теоретического знания и становится одним из способов обоснования выбора моральных ценностей. Переход от морали здравого смысла к теоретическому знанию, к морали как практической философии можно проследить на примере взаимосвязи и различия таких ценностей как "терпение" и "терпимость". </w:t>
            </w:r>
          </w:p>
        </w:tc>
        <w:tc>
          <w:tcPr>
            <w:tcW w:w="1276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1B8" w:rsidRPr="00700E63" w:rsidRDefault="005C11B8" w:rsidP="0097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1B8" w:rsidRDefault="005C11B8" w:rsidP="005C11B8"/>
    <w:p w:rsidR="005C11B8" w:rsidRPr="00D40A46" w:rsidRDefault="005C11B8" w:rsidP="007217ED">
      <w:pPr>
        <w:pStyle w:val="1"/>
        <w:rPr>
          <w:rFonts w:ascii="Arial" w:hAnsi="Arial" w:cs="Arial"/>
          <w:b/>
          <w:color w:val="ED7D31" w:themeColor="accent2"/>
          <w:sz w:val="28"/>
          <w:szCs w:val="28"/>
        </w:rPr>
      </w:pPr>
      <w:bookmarkStart w:id="8" w:name="_Toc536778255"/>
      <w:r w:rsidRPr="00D40A46">
        <w:rPr>
          <w:rFonts w:ascii="Arial" w:hAnsi="Arial" w:cs="Arial"/>
          <w:b/>
          <w:color w:val="ED7D31" w:themeColor="accent2"/>
          <w:sz w:val="28"/>
          <w:szCs w:val="28"/>
        </w:rPr>
        <w:lastRenderedPageBreak/>
        <w:t>Научная электронная библиотека eLIBRARY.RU</w:t>
      </w:r>
      <w:bookmarkEnd w:id="8"/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10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"ЗОЛОТОЕ ПРАВИЛО" НРАВСТВЕННОСТИ: БЫТЬ ИЛИ НЕ БЫТЬ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Арсанукаева Э.Р., Байтукаева М.А., Гантамиров А.М., Гокаева М.Ш., Ферзаули М.Р.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11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Современные научные исследования и разработки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2018. Т. 2. </w:t>
      </w:r>
      <w:hyperlink r:id="rId12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5 (22)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638-640.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  <w:lang w:val="en-US"/>
        </w:rPr>
      </w:pPr>
      <w:hyperlink r:id="rId13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  <w:lang w:val="en-US"/>
          </w:rPr>
          <w:t>PEDAGOGICAL ETHICS IN THE PRACTICE OF SOCIAL WORK TEACHERS</w:t>
        </w:r>
      </w:hyperlink>
      <w:r w:rsidR="005C11B8" w:rsidRPr="002E078B">
        <w:rPr>
          <w:rFonts w:ascii="Tahoma" w:hAnsi="Tahoma" w:cs="Tahoma"/>
          <w:sz w:val="20"/>
          <w:szCs w:val="20"/>
          <w:lang w:val="en-US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  <w:lang w:val="en-US"/>
        </w:rPr>
        <w:t>Timchenko E.A., Klenyushina V.D.</w:t>
      </w:r>
      <w:r w:rsidR="005C11B8" w:rsidRPr="002E078B">
        <w:rPr>
          <w:rFonts w:ascii="Tahoma" w:hAnsi="Tahoma" w:cs="Tahoma"/>
          <w:sz w:val="20"/>
          <w:szCs w:val="20"/>
          <w:lang w:val="en-US"/>
        </w:rPr>
        <w:br/>
      </w:r>
      <w:hyperlink r:id="rId14" w:history="1">
        <w:r w:rsidR="005C11B8" w:rsidRPr="002E078B">
          <w:rPr>
            <w:rStyle w:val="a4"/>
            <w:rFonts w:ascii="Tahoma" w:hAnsi="Tahoma" w:cs="Tahoma"/>
            <w:sz w:val="20"/>
            <w:szCs w:val="20"/>
            <w:lang w:val="en-US"/>
          </w:rPr>
          <w:t>Modern Science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  <w:lang w:val="en-US"/>
        </w:rPr>
        <w:t xml:space="preserve">. 2017. </w:t>
      </w:r>
      <w:hyperlink r:id="rId15" w:history="1">
        <w:r w:rsidR="005C11B8" w:rsidRPr="002E078B">
          <w:rPr>
            <w:rStyle w:val="a4"/>
            <w:rFonts w:ascii="Tahoma" w:hAnsi="Tahoma" w:cs="Tahoma"/>
            <w:sz w:val="20"/>
            <w:szCs w:val="20"/>
            <w:lang w:val="en-US"/>
          </w:rPr>
          <w:t>№ 10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  <w:lang w:val="en-US"/>
        </w:rPr>
        <w:t xml:space="preserve">. </w:t>
      </w:r>
      <w:r w:rsidR="005C11B8" w:rsidRPr="002E078B">
        <w:rPr>
          <w:rFonts w:ascii="Tahoma" w:hAnsi="Tahoma" w:cs="Tahoma"/>
          <w:color w:val="00008F"/>
          <w:sz w:val="20"/>
          <w:szCs w:val="20"/>
        </w:rPr>
        <w:t>С</w:t>
      </w:r>
      <w:r w:rsidR="005C11B8" w:rsidRPr="002E078B">
        <w:rPr>
          <w:rFonts w:ascii="Tahoma" w:hAnsi="Tahoma" w:cs="Tahoma"/>
          <w:color w:val="00008F"/>
          <w:sz w:val="20"/>
          <w:szCs w:val="20"/>
          <w:lang w:val="en-US"/>
        </w:rPr>
        <w:t>. 172-174.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16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ЗНАЧЕНИЕ КОДЕКСА ЭТИКИ В ПРОФЕССИОНАЛЬНОЙ ДЕЯТЕЛЬНОСТИ СОЦИАЛЬНЫХ РАБОТНИКОВ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Ахматова А.А.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17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Научная дискуссия современной молодежи: актуальные вопросы экономики, достижения и инновации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Материалы международной студенческой научной конференции: в 5 частях. 2018. С. 31-36.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18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ЗНАЧЕНИЕ КОДЕКСА ЭТИКИ В ПРОФЕССИОНАЛЬНОЙ ДЕЯТЕЛЬНОСТИ СОЦИАЛЬНЫХ РАБОТНИКОВ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Ахматова А.А.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19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Научная дискуссия современной молодежи: актуальные вопросы экономики, достижения и инновации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Материалы международной студенческой научной конференции: в 5 частях. 2018. С. 31-36.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20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ЗНАЧЕНИЕ СОСТРАДАНИЯ В ПРОФЕССИОНАЛЬНОЙ ДЕЯТЕЛЬНОСТИ СОЦИАЛЬНОГО РАБОТНИКА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Моисеева М.М.И.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21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Теология: история, проблемы, перспективы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Материалы VI Всероссийской научно-практической конференции студентов, аспирантов и молодых ученых с международным участием. Под редакцией Н.Я. Безбородовой, Н.В. Стюфляевой. 2018. С. 218-222.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22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НАРУШЕНИЕ ЭТИКИ МАРКЕТИНГА НА ПРИМЕРЕ РАБОТЫ С ЗАВИСИМОСТЬЮ ОТ СОЦИАЛЬНЫХ СЕТЕЙ ОРГАНИЗАЦИИ "ВКОНТАКТЕ"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Пахомова А.А., Суворова В.В., Камалетдинов Д.С.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книге: </w:t>
      </w:r>
      <w:hyperlink r:id="rId23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Современные проблемы менеджмента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Сборник докладов региональной научно-практической конференции. ФГБОУ ВО Удмуртский государственный университет, Институт экономики и управления; Ответственные за выпуск О.Д. Головина, Д.С. Шашарина. 2017. С. 155-161.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24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НАЦИОНАЛЬНЫЕ ОСОБЕННОСТИ ПРОФЕССИОНАЛЬНОЙ ЭТИКИ МЕНЕДЖЕРОВ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Морозов В.А.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25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Приоритетные научные направления и критические технологии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сборник материалов II Международной научно-практической конференции. 2017. С. 93-110.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26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ОБ ОЦЕНКЕ КАЧЕСТВА ПРЕДОСТАВЛЕНИЯ ГОСУДАРСТВЕННОЙ УСЛУГИ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Мавликаева Ю.А., Аникеева Т.А., Плотникова О.А.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27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Медико-социальные проблемы инвалидности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2018. </w:t>
      </w:r>
      <w:hyperlink r:id="rId28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3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61-63.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29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ОБЩИЕ ПРАВИЛА ЭТИКЕТА ПРИ ОБЩЕНИИ С ИНВАЛИДАМИ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Михайлова Ю.Н.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30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Приоритетные направления развития образования и науки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Сборник материалов III Международной научно-практической конференции . Редкол.: О. Н. Широков. 2017. С. 257-258.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31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ПОНЯТИЕ КОРПОРАТИВНОЙ ЭТИКИ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Евченко О.С.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32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Культура и цивилизация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2017. Т. 7. </w:t>
      </w:r>
      <w:hyperlink r:id="rId33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3A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422-433.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34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ПРЕОДОЛЕНИЕ ЭТИЧЕСКИХ ДИЛЕММ В СОЦИАЛЬНОЙ РАБОТЕ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Гвозденко В.С.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35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Актуальные направления научных исследований: перспективы развития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Сборник материалов VI Международной научно-практической конференции. Редколлегия: О.Н. Широков [и др.]. 2018. С. 109-110.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36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ПРОФЕССИОНАЛЬНАЯ ЭТИКА КАК ФАКТОР ИНСТИТУЦИОНАЛИЗАЦИИ СОЦИАЛЬНОЙ РАБОТЫ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lastRenderedPageBreak/>
        <w:t>Киенко Т.С.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37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Профессиональная культура российской интеллигенции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Сер. "Интеллигенция и современность" Министерство образования и науки РФ, Федеральное государственное бюджетное образовательное учреждение высшего образования "Российский государственный гуманитарный университет", Социологический факультет, Центр социологических исследований. 2017. С. 313-317.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38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ПРОФЕССИОНАЛЬНО-ЭТИЧЕСКИЕ АСПЕКТЫ СОЦИАЛЬНОЙ РАБОТЫ С НЕСОВЕРШЕННОЛЕТНИМИ, ОКАЗАВШИМИСЯ В ТРУДНОЙ ЖИЗНЕННОЙ СИТУАЦИИ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Агеева А.Н.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39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Ребёнок в языковом и образовательном пространстве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Сборник материалов Российской студенческой научной конференции при финансовой поддержке проекта № 18-313-10005 Российским фондом фундаментальных исследований. 2018. С. 152-155.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40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РЕКЛАМНО-ТЕХНИЧЕСКОЕ ОПИСАНИЕ "ЭТИЧЕСКИЕ ОСНОВЫ СОЦИАЛЬНОЙ РАБОТЫ"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Нелидкин А.М.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41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Навигатор в мире науки и образования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2017. </w:t>
      </w:r>
      <w:hyperlink r:id="rId42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3 (36)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93.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43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ЭТИКА В СОЦИАЛЬНОЙ РАБОТЕ: ПРОФЕССИОНАЛЬНЫЙ КОДЕКС И ПОТРЕБИТЕЛЬ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Видякина Е.А.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В сборнике: </w:t>
      </w:r>
      <w:hyperlink r:id="rId44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РОССИЯ В МНОГОВЕКТОРНОМ МИРЕ: НАЦИОНАЛЬНАЯ БЕЗОПАСНОСТЬ, ВЫЗОВЫ И ОТВЕТЫ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 материалы международной междисциплинарной научной конференции: в 2 частях. 2017. С. 153-154.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45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ЭТИКА И ЭСТЕТИКА В ПОДГОТОВКЕ IT-СПЕЦИАЛИСТОВ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Сыргашева Л.Ю.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46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Международный студенческий научный вестник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2018. </w:t>
      </w:r>
      <w:hyperlink r:id="rId47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1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89.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48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ЭТИКА СОЦИАЛЬНОГО РАБОТНИКА: ПОНЯТИЕ, ОСОБЕННОСТИ, ПРИНЦИПЫ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Башкова Н.С., Даниелян Е.В.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49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Новая наука: Современное состояние и пути развития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2017. </w:t>
      </w:r>
      <w:hyperlink r:id="rId50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1-2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61-66.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51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ЭТИКА СОЦИАЛЬНОЙ РАБОТЫ: СООТНОШЕНИЕ ТЕОРЕТИЧЕСКОГО И ПРИКЛАДНОГО ЗНАНИЙ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Толстых О.М.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52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Современные научные исследования и инновации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2017. </w:t>
      </w:r>
      <w:hyperlink r:id="rId53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6 (74)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104.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54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ЭТИЧЕСКИЕ АСПЕКТЫ ВЗАИМОДЕЙСТВИЯ СПЕЦИАЛИСТА ПО СОЦИАЛЬНОЙ РАБОТЕ С ПОЖИЛЫМИ ЛЮДЬМИ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Иржанова А.А.</w:t>
      </w:r>
      <w:r w:rsidR="005C11B8" w:rsidRPr="002E078B">
        <w:rPr>
          <w:rFonts w:ascii="Tahoma" w:hAnsi="Tahoma" w:cs="Tahoma"/>
          <w:sz w:val="20"/>
          <w:szCs w:val="20"/>
        </w:rPr>
        <w:br/>
      </w:r>
      <w:hyperlink r:id="rId55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Форум молодых ученых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 xml:space="preserve">. 2018. </w:t>
      </w:r>
      <w:hyperlink r:id="rId56" w:history="1">
        <w:r w:rsidR="005C11B8" w:rsidRPr="002E078B">
          <w:rPr>
            <w:rStyle w:val="a4"/>
            <w:rFonts w:ascii="Tahoma" w:hAnsi="Tahoma" w:cs="Tahoma"/>
            <w:sz w:val="20"/>
            <w:szCs w:val="20"/>
          </w:rPr>
          <w:t>№ 1 (17)</w:t>
        </w:r>
      </w:hyperlink>
      <w:r w:rsidR="005C11B8" w:rsidRPr="002E078B">
        <w:rPr>
          <w:rFonts w:ascii="Tahoma" w:hAnsi="Tahoma" w:cs="Tahoma"/>
          <w:color w:val="00008F"/>
          <w:sz w:val="20"/>
          <w:szCs w:val="20"/>
        </w:rPr>
        <w:t>. С. 490-492.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57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ЭТИЧЕСКИЕ ОСНОВЫ СОЦИАЛЬНОЙ РАБОТЫ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Наместникова И.В.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>Учебник для бакалавров / Москва, 2017. Сер. 58 Бакалавр. Академический курс (1-е изд.)</w:t>
      </w:r>
    </w:p>
    <w:p w:rsidR="005C11B8" w:rsidRPr="002E078B" w:rsidRDefault="00811E5C" w:rsidP="005C11B8">
      <w:pPr>
        <w:pStyle w:val="a3"/>
        <w:numPr>
          <w:ilvl w:val="0"/>
          <w:numId w:val="1"/>
        </w:numPr>
        <w:rPr>
          <w:rFonts w:ascii="Tahoma" w:hAnsi="Tahoma" w:cs="Tahoma"/>
          <w:color w:val="00008F"/>
          <w:sz w:val="20"/>
          <w:szCs w:val="20"/>
        </w:rPr>
      </w:pPr>
      <w:hyperlink r:id="rId58" w:history="1">
        <w:r w:rsidR="005C11B8" w:rsidRPr="002E078B">
          <w:rPr>
            <w:rStyle w:val="a4"/>
            <w:rFonts w:ascii="Tahoma" w:hAnsi="Tahoma" w:cs="Tahoma"/>
            <w:b/>
            <w:bCs/>
            <w:sz w:val="20"/>
            <w:szCs w:val="20"/>
          </w:rPr>
          <w:t>ЭТИЧЕСКИЕ ОСНОВЫ СОЦИАЛЬНОЙ РАБОТЫ</w:t>
        </w:r>
      </w:hyperlink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i/>
          <w:iCs/>
          <w:color w:val="00008F"/>
          <w:sz w:val="20"/>
          <w:szCs w:val="20"/>
        </w:rPr>
        <w:t>Наместникова И.В.</w:t>
      </w:r>
      <w:r w:rsidR="005C11B8" w:rsidRPr="002E078B">
        <w:rPr>
          <w:rFonts w:ascii="Tahoma" w:hAnsi="Tahoma" w:cs="Tahoma"/>
          <w:sz w:val="20"/>
          <w:szCs w:val="20"/>
        </w:rPr>
        <w:br/>
      </w:r>
      <w:r w:rsidR="005C11B8" w:rsidRPr="002E078B">
        <w:rPr>
          <w:rFonts w:ascii="Tahoma" w:hAnsi="Tahoma" w:cs="Tahoma"/>
          <w:color w:val="00008F"/>
          <w:sz w:val="20"/>
          <w:szCs w:val="20"/>
        </w:rPr>
        <w:t>Учебник и практикум / Москва, 2017. Сер. 68 Профессиональное образование (1-е изд.)</w:t>
      </w:r>
    </w:p>
    <w:p w:rsidR="005C11B8" w:rsidRPr="00D40A46" w:rsidRDefault="005C11B8" w:rsidP="007217ED">
      <w:pPr>
        <w:pStyle w:val="1"/>
        <w:rPr>
          <w:rFonts w:ascii="Arial" w:hAnsi="Arial" w:cs="Arial"/>
          <w:b/>
          <w:color w:val="ED7D31" w:themeColor="accent2"/>
        </w:rPr>
      </w:pPr>
      <w:bookmarkStart w:id="9" w:name="_Toc536778256"/>
      <w:r w:rsidRPr="00D40A46">
        <w:rPr>
          <w:rFonts w:ascii="Arial" w:hAnsi="Arial" w:cs="Arial"/>
          <w:b/>
          <w:color w:val="ED7D31" w:themeColor="accent2"/>
        </w:rPr>
        <w:t>ЭБС IPRbooks</w:t>
      </w:r>
      <w:bookmarkEnd w:id="9"/>
    </w:p>
    <w:p w:rsidR="005C11B8" w:rsidRPr="0065270B" w:rsidRDefault="005C11B8" w:rsidP="005C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Виговская М.Е. Профессиональная этика и этикет [Электронный ресурс] : учебное пособие для бакалавров / М.Е. Виговская. — Электрон. текстовые данные. — М. : Дашков и К, Ай Пи Эр Медиа, 2018. — 144 </w:t>
      </w:r>
      <w:r w:rsidRPr="0065270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. — 978-5-394-02409-2. — Режим доступа: </w:t>
      </w:r>
      <w:hyperlink r:id="rId59" w:history="1"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/75205.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C11B8" w:rsidRPr="0065270B" w:rsidRDefault="005C11B8" w:rsidP="005C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Картушина И.Г. Профессиональная этика и этикет [Электронный ресурс] : учебно-методическое пособие / И.Г. Картушина. — Электрон. текстовые данные. — Калининград: Балтийский федеральный </w:t>
      </w:r>
      <w:r w:rsidRPr="0065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университет им. Иммануила Канта, 2010. — 178 </w:t>
      </w:r>
      <w:r w:rsidRPr="0065270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. — 978-5-9971-0078-0. — Режим доступа: </w:t>
      </w:r>
      <w:hyperlink r:id="rId60" w:history="1"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/23874.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C11B8" w:rsidRPr="0065270B" w:rsidRDefault="005C11B8" w:rsidP="005C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Кикоть В.Я. Профессиональная этика и служебный этикет [Электронный ресурс] : учебник / В.Я. Кикоть, И.И. Аминов, А.А. Гришин. — Электрон. текстовые данные. — М. : ЮНИТИ-ДАНА, 2012. — 559 </w:t>
      </w:r>
      <w:r w:rsidRPr="0065270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. — 978-5-238-01984-0. — Режим доступа: </w:t>
      </w:r>
      <w:hyperlink r:id="rId61" w:history="1"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/15449.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C11B8" w:rsidRPr="0065270B" w:rsidRDefault="005C11B8" w:rsidP="005C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Лазутина Г.В. Профессиональная этика журналиста [Электронный ресурс] : учебник / Г.В. Лазутина. — Электрон. текстовые данные. — М. : Аспект Пресс, 2011. — 224 </w:t>
      </w:r>
      <w:r w:rsidRPr="0065270B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65270B">
        <w:rPr>
          <w:rFonts w:ascii="Times New Roman" w:hAnsi="Times New Roman" w:cs="Times New Roman"/>
          <w:color w:val="000000"/>
          <w:sz w:val="28"/>
          <w:szCs w:val="28"/>
        </w:rPr>
        <w:t xml:space="preserve">. — 978-5-7567-0612-3. — Режим доступа: </w:t>
      </w:r>
      <w:hyperlink r:id="rId62" w:history="1"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</w:rPr>
          <w:t>/8846.</w:t>
        </w:r>
        <w:r w:rsidRPr="0065270B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5C11B8" w:rsidRPr="007217ED" w:rsidRDefault="005C11B8" w:rsidP="005C11B8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C11B8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этика [Электронный ресурс] : учебник для высших учебных заведений / М.Н. Росенко [и др.]. — Электрон. текстовые данные. — СПб. : Петрополис, 2006. — 200 </w:t>
      </w:r>
      <w:r w:rsidRPr="005C11B8">
        <w:rPr>
          <w:rFonts w:ascii="Times New Roman" w:hAnsi="Times New Roman" w:cs="Times New Roman"/>
          <w:color w:val="000000"/>
          <w:sz w:val="28"/>
          <w:szCs w:val="28"/>
          <w:lang w:val="en"/>
        </w:rPr>
        <w:t>c</w:t>
      </w:r>
      <w:r w:rsidRPr="005C11B8">
        <w:rPr>
          <w:rFonts w:ascii="Times New Roman" w:hAnsi="Times New Roman" w:cs="Times New Roman"/>
          <w:color w:val="000000"/>
          <w:sz w:val="28"/>
          <w:szCs w:val="28"/>
        </w:rPr>
        <w:t xml:space="preserve">. — 5-9676-54-Х. — Режим доступа: </w:t>
      </w:r>
      <w:hyperlink r:id="rId63" w:history="1">
        <w:r w:rsidRPr="005C11B8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www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iprbookshop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ru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</w:rPr>
          <w:t>/20338.</w:t>
        </w:r>
        <w:r w:rsidRPr="005C11B8">
          <w:rPr>
            <w:rStyle w:val="a4"/>
            <w:rFonts w:ascii="Times New Roman" w:hAnsi="Times New Roman" w:cs="Times New Roman"/>
            <w:sz w:val="28"/>
            <w:szCs w:val="28"/>
            <w:lang w:val="en"/>
          </w:rPr>
          <w:t>html</w:t>
        </w:r>
      </w:hyperlink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254595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1CEF" w:rsidRDefault="00FC1CEF">
          <w:pPr>
            <w:pStyle w:val="a5"/>
          </w:pPr>
          <w:r>
            <w:t>Оглавление</w:t>
          </w:r>
        </w:p>
        <w:p w:rsidR="00D40A46" w:rsidRDefault="00FC1CE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778251" w:history="1">
            <w:r w:rsidR="00D40A46" w:rsidRPr="00030A9E">
              <w:rPr>
                <w:rStyle w:val="a4"/>
                <w:rFonts w:ascii="Arial" w:hAnsi="Arial" w:cs="Arial"/>
                <w:b/>
                <w:i/>
                <w:noProof/>
              </w:rPr>
              <w:t>История термина «деонтология»</w:t>
            </w:r>
            <w:r w:rsidR="00D40A46">
              <w:rPr>
                <w:noProof/>
                <w:webHidden/>
              </w:rPr>
              <w:tab/>
            </w:r>
            <w:r w:rsidR="00D40A46">
              <w:rPr>
                <w:noProof/>
                <w:webHidden/>
              </w:rPr>
              <w:fldChar w:fldCharType="begin"/>
            </w:r>
            <w:r w:rsidR="00D40A46">
              <w:rPr>
                <w:noProof/>
                <w:webHidden/>
              </w:rPr>
              <w:instrText xml:space="preserve"> PAGEREF _Toc536778251 \h </w:instrText>
            </w:r>
            <w:r w:rsidR="00D40A46">
              <w:rPr>
                <w:noProof/>
                <w:webHidden/>
              </w:rPr>
            </w:r>
            <w:r w:rsidR="00D40A46">
              <w:rPr>
                <w:noProof/>
                <w:webHidden/>
              </w:rPr>
              <w:fldChar w:fldCharType="separate"/>
            </w:r>
            <w:r w:rsidR="00D40A46">
              <w:rPr>
                <w:noProof/>
                <w:webHidden/>
              </w:rPr>
              <w:t>1</w:t>
            </w:r>
            <w:r w:rsidR="00D40A46">
              <w:rPr>
                <w:noProof/>
                <w:webHidden/>
              </w:rPr>
              <w:fldChar w:fldCharType="end"/>
            </w:r>
          </w:hyperlink>
        </w:p>
        <w:p w:rsidR="00D40A46" w:rsidRDefault="00D40A4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6778252" w:history="1">
            <w:r w:rsidRPr="00030A9E">
              <w:rPr>
                <w:rStyle w:val="a4"/>
                <w:rFonts w:ascii="Arial" w:hAnsi="Arial" w:cs="Arial"/>
                <w:b/>
                <w:i/>
                <w:noProof/>
              </w:rPr>
              <w:t>Принципы деонтологии социальной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_Toc536778252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A46" w:rsidRDefault="00D40A4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6778253" w:history="1">
            <w:r w:rsidRPr="00030A9E">
              <w:rPr>
                <w:rStyle w:val="a4"/>
                <w:rFonts w:ascii="Arial" w:hAnsi="Arial" w:cs="Arial"/>
                <w:b/>
                <w:i/>
                <w:noProof/>
              </w:rPr>
              <w:t>Деонтология как основа профессиональной деятельности социальных работников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_Toc536778253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A46" w:rsidRDefault="00D40A4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6778254" w:history="1">
            <w:r w:rsidRPr="00030A9E">
              <w:rPr>
                <w:rStyle w:val="a4"/>
                <w:rFonts w:ascii="Arial" w:hAnsi="Arial" w:cs="Arial"/>
                <w:b/>
                <w:noProof/>
              </w:rPr>
              <w:t>Деонтология социальной работы (книги, статьи)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_Toc536778254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A46" w:rsidRDefault="00D40A4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6778255" w:history="1">
            <w:r w:rsidRPr="00030A9E">
              <w:rPr>
                <w:rStyle w:val="a4"/>
                <w:rFonts w:ascii="Arial" w:hAnsi="Arial" w:cs="Arial"/>
                <w:b/>
                <w:noProof/>
              </w:rPr>
              <w:t>Научная электронная библиотека eLIBRARY.RU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_Toc536778255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A46" w:rsidRDefault="00D40A4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6778256" w:history="1">
            <w:r w:rsidRPr="00030A9E">
              <w:rPr>
                <w:rStyle w:val="a4"/>
                <w:rFonts w:ascii="Arial" w:hAnsi="Arial" w:cs="Arial"/>
                <w:b/>
                <w:noProof/>
              </w:rPr>
              <w:t>ЭБС IPRbooks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_Toc536778256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1CEF" w:rsidRDefault="00FC1CEF">
          <w:r>
            <w:rPr>
              <w:b/>
              <w:bCs/>
            </w:rPr>
            <w:fldChar w:fldCharType="end"/>
          </w:r>
        </w:p>
      </w:sdtContent>
    </w:sdt>
    <w:p w:rsidR="007217ED" w:rsidRPr="007217ED" w:rsidRDefault="007217ED" w:rsidP="007217E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217ED" w:rsidRPr="007217ED" w:rsidSect="00811E5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5C" w:rsidRDefault="00811E5C" w:rsidP="00811E5C">
      <w:pPr>
        <w:spacing w:after="0" w:line="240" w:lineRule="auto"/>
      </w:pPr>
      <w:r>
        <w:separator/>
      </w:r>
    </w:p>
  </w:endnote>
  <w:endnote w:type="continuationSeparator" w:id="0">
    <w:p w:rsidR="00811E5C" w:rsidRDefault="00811E5C" w:rsidP="0081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5C" w:rsidRDefault="00811E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85663"/>
      <w:docPartObj>
        <w:docPartGallery w:val="Page Numbers (Bottom of Page)"/>
        <w:docPartUnique/>
      </w:docPartObj>
    </w:sdtPr>
    <w:sdtContent>
      <w:bookmarkStart w:id="10" w:name="_GoBack" w:displacedByCustomXml="prev"/>
      <w:bookmarkEnd w:id="10" w:displacedByCustomXml="prev"/>
      <w:p w:rsidR="00811E5C" w:rsidRDefault="00811E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11E5C" w:rsidRDefault="00811E5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5C" w:rsidRDefault="00811E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5C" w:rsidRDefault="00811E5C" w:rsidP="00811E5C">
      <w:pPr>
        <w:spacing w:after="0" w:line="240" w:lineRule="auto"/>
      </w:pPr>
      <w:r>
        <w:separator/>
      </w:r>
    </w:p>
  </w:footnote>
  <w:footnote w:type="continuationSeparator" w:id="0">
    <w:p w:rsidR="00811E5C" w:rsidRDefault="00811E5C" w:rsidP="0081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5C" w:rsidRDefault="00811E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5C" w:rsidRDefault="00811E5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5C" w:rsidRDefault="00811E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8E3"/>
    <w:multiLevelType w:val="hybridMultilevel"/>
    <w:tmpl w:val="17FE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D7"/>
    <w:rsid w:val="000828E5"/>
    <w:rsid w:val="001E6192"/>
    <w:rsid w:val="002E4A67"/>
    <w:rsid w:val="00303703"/>
    <w:rsid w:val="00330D64"/>
    <w:rsid w:val="003444D8"/>
    <w:rsid w:val="004374D7"/>
    <w:rsid w:val="004A164C"/>
    <w:rsid w:val="005C11B8"/>
    <w:rsid w:val="005D73CD"/>
    <w:rsid w:val="0060304D"/>
    <w:rsid w:val="00625D15"/>
    <w:rsid w:val="007217ED"/>
    <w:rsid w:val="00811E5C"/>
    <w:rsid w:val="0083621A"/>
    <w:rsid w:val="00A61387"/>
    <w:rsid w:val="00AD0C04"/>
    <w:rsid w:val="00C02E09"/>
    <w:rsid w:val="00CD6F83"/>
    <w:rsid w:val="00D40A46"/>
    <w:rsid w:val="00E30523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  <w15:chartTrackingRefBased/>
  <w15:docId w15:val="{72FE917F-D054-4074-BE31-9347437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1B8"/>
    <w:rPr>
      <w:strike w:val="0"/>
      <w:dstrike w:val="0"/>
      <w:color w:val="00008F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21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17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17ED"/>
    <w:pPr>
      <w:spacing w:after="100"/>
    </w:pPr>
  </w:style>
  <w:style w:type="paragraph" w:styleId="a6">
    <w:name w:val="No Spacing"/>
    <w:link w:val="a7"/>
    <w:uiPriority w:val="1"/>
    <w:qFormat/>
    <w:rsid w:val="007217E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217ED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811E5C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toc 3"/>
    <w:basedOn w:val="a"/>
    <w:next w:val="a"/>
    <w:autoRedefine/>
    <w:uiPriority w:val="39"/>
    <w:semiHidden/>
    <w:unhideWhenUsed/>
    <w:rsid w:val="00D40A46"/>
    <w:pPr>
      <w:spacing w:after="100"/>
      <w:ind w:left="440"/>
    </w:pPr>
  </w:style>
  <w:style w:type="character" w:customStyle="1" w:styleId="a9">
    <w:name w:val="Верхний колонтитул Знак"/>
    <w:basedOn w:val="a0"/>
    <w:link w:val="a8"/>
    <w:uiPriority w:val="99"/>
    <w:rsid w:val="00811E5C"/>
  </w:style>
  <w:style w:type="paragraph" w:styleId="aa">
    <w:name w:val="footer"/>
    <w:basedOn w:val="a"/>
    <w:link w:val="ab"/>
    <w:uiPriority w:val="99"/>
    <w:unhideWhenUsed/>
    <w:rsid w:val="0081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0561160" TargetMode="External"/><Relationship Id="rId18" Type="http://schemas.openxmlformats.org/officeDocument/2006/relationships/hyperlink" Target="https://elibrary.ru/item.asp?id=36374485" TargetMode="External"/><Relationship Id="rId26" Type="http://schemas.openxmlformats.org/officeDocument/2006/relationships/hyperlink" Target="https://elibrary.ru/item.asp?id=35664196" TargetMode="External"/><Relationship Id="rId39" Type="http://schemas.openxmlformats.org/officeDocument/2006/relationships/hyperlink" Target="https://elibrary.ru/item.asp?id=32817128" TargetMode="External"/><Relationship Id="rId21" Type="http://schemas.openxmlformats.org/officeDocument/2006/relationships/hyperlink" Target="https://elibrary.ru/item.asp?id=36444337" TargetMode="External"/><Relationship Id="rId34" Type="http://schemas.openxmlformats.org/officeDocument/2006/relationships/hyperlink" Target="https://elibrary.ru/item.asp?id=35361812" TargetMode="External"/><Relationship Id="rId42" Type="http://schemas.openxmlformats.org/officeDocument/2006/relationships/hyperlink" Target="https://elibrary.ru/contents.asp?id=35250918&amp;selid=35251011" TargetMode="External"/><Relationship Id="rId47" Type="http://schemas.openxmlformats.org/officeDocument/2006/relationships/hyperlink" Target="https://elibrary.ru/contents.asp?id=34834253&amp;selid=32517682" TargetMode="External"/><Relationship Id="rId50" Type="http://schemas.openxmlformats.org/officeDocument/2006/relationships/hyperlink" Target="https://elibrary.ru/contents.asp?id=34400285&amp;selid=28149889" TargetMode="External"/><Relationship Id="rId55" Type="http://schemas.openxmlformats.org/officeDocument/2006/relationships/hyperlink" Target="https://elibrary.ru/contents.asp?id=34838042" TargetMode="External"/><Relationship Id="rId63" Type="http://schemas.openxmlformats.org/officeDocument/2006/relationships/hyperlink" Target="http://www.iprbookshop.ru/203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6374485" TargetMode="External"/><Relationship Id="rId29" Type="http://schemas.openxmlformats.org/officeDocument/2006/relationships/hyperlink" Target="https://elibrary.ru/item.asp?id=32329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5558945" TargetMode="External"/><Relationship Id="rId24" Type="http://schemas.openxmlformats.org/officeDocument/2006/relationships/hyperlink" Target="https://elibrary.ru/item.asp?id=31077706" TargetMode="External"/><Relationship Id="rId32" Type="http://schemas.openxmlformats.org/officeDocument/2006/relationships/hyperlink" Target="https://elibrary.ru/contents.asp?id=34551450" TargetMode="External"/><Relationship Id="rId37" Type="http://schemas.openxmlformats.org/officeDocument/2006/relationships/hyperlink" Target="https://elibrary.ru/item.asp?id=29297901" TargetMode="External"/><Relationship Id="rId40" Type="http://schemas.openxmlformats.org/officeDocument/2006/relationships/hyperlink" Target="https://elibrary.ru/item.asp?id=35251011" TargetMode="External"/><Relationship Id="rId45" Type="http://schemas.openxmlformats.org/officeDocument/2006/relationships/hyperlink" Target="https://elibrary.ru/item.asp?id=32517682" TargetMode="External"/><Relationship Id="rId53" Type="http://schemas.openxmlformats.org/officeDocument/2006/relationships/hyperlink" Target="https://elibrary.ru/contents.asp?id=34487835&amp;selid=29444899" TargetMode="External"/><Relationship Id="rId58" Type="http://schemas.openxmlformats.org/officeDocument/2006/relationships/hyperlink" Target="https://elibrary.ru/item.asp?id=30569479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545996&amp;selid=30561160" TargetMode="External"/><Relationship Id="rId23" Type="http://schemas.openxmlformats.org/officeDocument/2006/relationships/hyperlink" Target="https://elibrary.ru/item.asp?id=32347278" TargetMode="External"/><Relationship Id="rId28" Type="http://schemas.openxmlformats.org/officeDocument/2006/relationships/hyperlink" Target="https://elibrary.ru/contents.asp?id=35664185&amp;selid=35664196" TargetMode="External"/><Relationship Id="rId36" Type="http://schemas.openxmlformats.org/officeDocument/2006/relationships/hyperlink" Target="https://elibrary.ru/item.asp?id=35672136" TargetMode="External"/><Relationship Id="rId49" Type="http://schemas.openxmlformats.org/officeDocument/2006/relationships/hyperlink" Target="https://elibrary.ru/contents.asp?id=34400285" TargetMode="External"/><Relationship Id="rId57" Type="http://schemas.openxmlformats.org/officeDocument/2006/relationships/hyperlink" Target="https://elibrary.ru/item.asp?id=30572074" TargetMode="External"/><Relationship Id="rId61" Type="http://schemas.openxmlformats.org/officeDocument/2006/relationships/hyperlink" Target="http://www.iprbookshop.ru/15449.html" TargetMode="External"/><Relationship Id="rId10" Type="http://schemas.openxmlformats.org/officeDocument/2006/relationships/hyperlink" Target="https://elibrary.ru/item.asp?id=35559146" TargetMode="External"/><Relationship Id="rId19" Type="http://schemas.openxmlformats.org/officeDocument/2006/relationships/hyperlink" Target="https://elibrary.ru/item.asp?id=36374398" TargetMode="External"/><Relationship Id="rId31" Type="http://schemas.openxmlformats.org/officeDocument/2006/relationships/hyperlink" Target="https://elibrary.ru/item.asp?id=30738605" TargetMode="External"/><Relationship Id="rId44" Type="http://schemas.openxmlformats.org/officeDocument/2006/relationships/hyperlink" Target="https://elibrary.ru/item.asp?id=29722357" TargetMode="External"/><Relationship Id="rId52" Type="http://schemas.openxmlformats.org/officeDocument/2006/relationships/hyperlink" Target="https://elibrary.ru/contents.asp?id=34487835" TargetMode="External"/><Relationship Id="rId60" Type="http://schemas.openxmlformats.org/officeDocument/2006/relationships/hyperlink" Target="http://www.iprbookshop.ru/23874.htm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library.ru/contents.asp?id=34545996" TargetMode="External"/><Relationship Id="rId22" Type="http://schemas.openxmlformats.org/officeDocument/2006/relationships/hyperlink" Target="https://elibrary.ru/item.asp?id=32691701" TargetMode="External"/><Relationship Id="rId27" Type="http://schemas.openxmlformats.org/officeDocument/2006/relationships/hyperlink" Target="https://elibrary.ru/contents.asp?id=35664185" TargetMode="External"/><Relationship Id="rId30" Type="http://schemas.openxmlformats.org/officeDocument/2006/relationships/hyperlink" Target="https://elibrary.ru/item.asp?id=32329085" TargetMode="External"/><Relationship Id="rId35" Type="http://schemas.openxmlformats.org/officeDocument/2006/relationships/hyperlink" Target="https://elibrary.ru/item.asp?id=35361781" TargetMode="External"/><Relationship Id="rId43" Type="http://schemas.openxmlformats.org/officeDocument/2006/relationships/hyperlink" Target="https://elibrary.ru/item.asp?id=29722430" TargetMode="External"/><Relationship Id="rId48" Type="http://schemas.openxmlformats.org/officeDocument/2006/relationships/hyperlink" Target="https://elibrary.ru/item.asp?id=28149889" TargetMode="External"/><Relationship Id="rId56" Type="http://schemas.openxmlformats.org/officeDocument/2006/relationships/hyperlink" Target="https://elibrary.ru/contents.asp?id=34838042&amp;selid=32654544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jpg"/><Relationship Id="rId51" Type="http://schemas.openxmlformats.org/officeDocument/2006/relationships/hyperlink" Target="https://elibrary.ru/item.asp?id=294448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35558945&amp;selid=35559146" TargetMode="External"/><Relationship Id="rId17" Type="http://schemas.openxmlformats.org/officeDocument/2006/relationships/hyperlink" Target="https://elibrary.ru/item.asp?id=36374398" TargetMode="External"/><Relationship Id="rId25" Type="http://schemas.openxmlformats.org/officeDocument/2006/relationships/hyperlink" Target="https://elibrary.ru/item.asp?id=31077559" TargetMode="External"/><Relationship Id="rId33" Type="http://schemas.openxmlformats.org/officeDocument/2006/relationships/hyperlink" Target="https://elibrary.ru/contents.asp?id=34551450&amp;selid=30738605" TargetMode="External"/><Relationship Id="rId38" Type="http://schemas.openxmlformats.org/officeDocument/2006/relationships/hyperlink" Target="https://elibrary.ru/item.asp?id=34848264" TargetMode="External"/><Relationship Id="rId46" Type="http://schemas.openxmlformats.org/officeDocument/2006/relationships/hyperlink" Target="https://elibrary.ru/contents.asp?id=34834253" TargetMode="External"/><Relationship Id="rId59" Type="http://schemas.openxmlformats.org/officeDocument/2006/relationships/hyperlink" Target="http://www.iprbookshop.ru/75205.html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elibrary.ru/item.asp?id=36444407" TargetMode="External"/><Relationship Id="rId41" Type="http://schemas.openxmlformats.org/officeDocument/2006/relationships/hyperlink" Target="https://elibrary.ru/contents.asp?id=35250918" TargetMode="External"/><Relationship Id="rId54" Type="http://schemas.openxmlformats.org/officeDocument/2006/relationships/hyperlink" Target="https://elibrary.ru/item.asp?id=32654544" TargetMode="External"/><Relationship Id="rId62" Type="http://schemas.openxmlformats.org/officeDocument/2006/relationships/hyperlink" Target="http://www.iprbookshop.ru/8846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F4E0-1B1B-42DC-B44D-1CB73BBE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Рекомендательный список литературыКнигиВыполнила:</Company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Деонтология социальной        работы (книги, статьи)</dc:title>
  <dc:subject/>
  <dc:creator>Рекомендательный список литературыКнигиВыполнила: Бурзунова А. Н.Иркутск, 2019 г.Соснина Надежда Константиновна</dc:creator>
  <cp:keywords/>
  <dc:description/>
  <cp:lastModifiedBy>Соснина Надежда Константиновна</cp:lastModifiedBy>
  <cp:revision>19</cp:revision>
  <dcterms:created xsi:type="dcterms:W3CDTF">2019-01-30T04:10:00Z</dcterms:created>
  <dcterms:modified xsi:type="dcterms:W3CDTF">2019-02-01T01:56:00Z</dcterms:modified>
</cp:coreProperties>
</file>